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BD" w:rsidRDefault="00FA481E" w:rsidP="00B468BD">
      <w:pPr>
        <w:spacing w:before="100" w:beforeAutospacing="1" w:after="264" w:line="264" w:lineRule="atLeast"/>
        <w:jc w:val="center"/>
        <w:outlineLvl w:val="0"/>
        <w:rPr>
          <w:rFonts w:ascii="Arial" w:eastAsia="Times New Roman" w:hAnsi="Arial" w:cs="Arial"/>
          <w:b/>
          <w:color w:val="0B0E18"/>
          <w:kern w:val="36"/>
          <w:sz w:val="22"/>
          <w:szCs w:val="22"/>
          <w:lang w:val="en-US"/>
        </w:rPr>
      </w:pPr>
      <w:r w:rsidRPr="00FA481E">
        <w:rPr>
          <w:rFonts w:ascii="Arial" w:eastAsia="Times New Roman" w:hAnsi="Arial" w:cs="Arial"/>
          <w:noProof/>
          <w:color w:val="0B0E18"/>
          <w:kern w:val="36"/>
          <w:sz w:val="26"/>
          <w:szCs w:val="26"/>
        </w:rPr>
        <w:drawing>
          <wp:inline distT="0" distB="0" distL="0" distR="0">
            <wp:extent cx="4602299" cy="1295400"/>
            <wp:effectExtent l="19050" t="0" r="78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59" cy="129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EE0" w:rsidRPr="00B468BD" w:rsidRDefault="00537FD6" w:rsidP="00B468BD">
      <w:pPr>
        <w:spacing w:before="100" w:beforeAutospacing="1" w:after="264" w:line="264" w:lineRule="atLeast"/>
        <w:jc w:val="center"/>
        <w:outlineLvl w:val="0"/>
        <w:rPr>
          <w:rFonts w:ascii="Arial" w:eastAsia="Times New Roman" w:hAnsi="Arial" w:cs="Arial"/>
          <w:b/>
          <w:color w:val="0B0E18"/>
          <w:kern w:val="36"/>
          <w:sz w:val="22"/>
          <w:szCs w:val="22"/>
          <w:u w:val="single"/>
          <w:lang w:val="en-US"/>
        </w:rPr>
      </w:pPr>
      <w:r w:rsidRPr="00B468BD">
        <w:rPr>
          <w:rFonts w:ascii="Arial" w:eastAsia="Times New Roman" w:hAnsi="Arial" w:cs="Arial"/>
          <w:b/>
          <w:color w:val="0B0E18"/>
          <w:kern w:val="36"/>
          <w:sz w:val="22"/>
          <w:szCs w:val="22"/>
          <w:u w:val="single"/>
          <w:lang w:val="en-US"/>
        </w:rPr>
        <w:t>Inappropriate</w:t>
      </w:r>
      <w:r w:rsidR="005345AB">
        <w:rPr>
          <w:rFonts w:ascii="Arial" w:eastAsia="Times New Roman" w:hAnsi="Arial" w:cs="Arial"/>
          <w:b/>
          <w:color w:val="0B0E18"/>
          <w:kern w:val="36"/>
          <w:sz w:val="22"/>
          <w:szCs w:val="22"/>
          <w:u w:val="single"/>
          <w:lang w:val="en-US"/>
        </w:rPr>
        <w:t xml:space="preserve"> and Harmful</w:t>
      </w:r>
      <w:r w:rsidRPr="00B468BD">
        <w:rPr>
          <w:rFonts w:ascii="Arial" w:eastAsia="Times New Roman" w:hAnsi="Arial" w:cs="Arial"/>
          <w:b/>
          <w:color w:val="0B0E18"/>
          <w:kern w:val="36"/>
          <w:sz w:val="22"/>
          <w:szCs w:val="22"/>
          <w:u w:val="single"/>
          <w:lang w:val="en-US"/>
        </w:rPr>
        <w:t xml:space="preserve"> Sexual Behaviours</w:t>
      </w:r>
      <w:r w:rsidR="004E1EE0" w:rsidRPr="00B468BD">
        <w:rPr>
          <w:rFonts w:ascii="Arial" w:eastAsia="Times New Roman" w:hAnsi="Arial" w:cs="Arial"/>
          <w:b/>
          <w:color w:val="0B0E18"/>
          <w:kern w:val="36"/>
          <w:sz w:val="22"/>
          <w:szCs w:val="22"/>
          <w:u w:val="single"/>
          <w:lang w:val="en-US"/>
        </w:rPr>
        <w:t xml:space="preserve"> Policy and Procedure Launch</w:t>
      </w:r>
    </w:p>
    <w:p w:rsidR="004E1EE0" w:rsidRDefault="004E1EE0" w:rsidP="002D578C">
      <w:pPr>
        <w:spacing w:before="100" w:beforeAutospacing="1" w:after="264" w:line="264" w:lineRule="atLeast"/>
        <w:jc w:val="both"/>
        <w:outlineLvl w:val="0"/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>As part of our improvement journey and in response to finding</w:t>
      </w:r>
      <w:r w:rsidR="007C4784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>s</w:t>
      </w:r>
      <w:r w:rsidR="00285A17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 from the</w:t>
      </w:r>
      <w:r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 learning and improvement </w:t>
      </w:r>
      <w:r w:rsidR="007C4784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framework we are launching </w:t>
      </w:r>
      <w:r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>our new policy and procedure concerning young people</w:t>
      </w:r>
      <w:r w:rsidR="007C4784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 who display</w:t>
      </w:r>
      <w:r w:rsidR="00537FD6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 </w:t>
      </w:r>
      <w:r w:rsidR="005345AB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inappropriate and </w:t>
      </w:r>
      <w:r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>harmful</w:t>
      </w:r>
      <w:r w:rsidR="00E573D8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 </w:t>
      </w:r>
      <w:r w:rsidR="005345AB"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sexual </w:t>
      </w:r>
      <w:r>
        <w:rPr>
          <w:rFonts w:ascii="Arial" w:eastAsia="Times New Roman" w:hAnsi="Arial" w:cs="Arial"/>
          <w:color w:val="0B0E18"/>
          <w:kern w:val="36"/>
          <w:sz w:val="22"/>
          <w:szCs w:val="22"/>
          <w:lang w:val="en-US"/>
        </w:rPr>
        <w:t xml:space="preserve">behaviours. </w:t>
      </w:r>
    </w:p>
    <w:p w:rsidR="00410371" w:rsidRDefault="004477BB" w:rsidP="002D578C">
      <w:pPr>
        <w:spacing w:line="264" w:lineRule="atLeast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EE5A9E">
        <w:rPr>
          <w:rFonts w:ascii="Arial" w:hAnsi="Arial" w:cs="Arial"/>
          <w:b/>
          <w:iCs/>
          <w:sz w:val="22"/>
          <w:szCs w:val="22"/>
          <w:lang w:val="en-US"/>
        </w:rPr>
        <w:t>Date</w:t>
      </w:r>
      <w:r w:rsidR="007C4784" w:rsidRPr="00EE5A9E">
        <w:rPr>
          <w:rFonts w:ascii="Arial" w:hAnsi="Arial" w:cs="Arial"/>
          <w:b/>
          <w:iCs/>
          <w:sz w:val="22"/>
          <w:szCs w:val="22"/>
          <w:lang w:val="en-US"/>
        </w:rPr>
        <w:t>:</w:t>
      </w:r>
      <w:r w:rsidR="007C4784">
        <w:rPr>
          <w:rFonts w:ascii="Arial" w:hAnsi="Arial" w:cs="Arial"/>
          <w:iCs/>
          <w:sz w:val="22"/>
          <w:szCs w:val="22"/>
          <w:lang w:val="en-US"/>
        </w:rPr>
        <w:t xml:space="preserve"> Monday 14</w:t>
      </w:r>
      <w:r w:rsidR="007C4784" w:rsidRPr="007C4784">
        <w:rPr>
          <w:rFonts w:ascii="Arial" w:hAnsi="Arial" w:cs="Arial"/>
          <w:iCs/>
          <w:sz w:val="22"/>
          <w:szCs w:val="22"/>
          <w:vertAlign w:val="superscript"/>
          <w:lang w:val="en-US"/>
        </w:rPr>
        <w:t>th</w:t>
      </w:r>
      <w:r w:rsidR="007C4784">
        <w:rPr>
          <w:rFonts w:ascii="Arial" w:hAnsi="Arial" w:cs="Arial"/>
          <w:iCs/>
          <w:sz w:val="22"/>
          <w:szCs w:val="22"/>
          <w:lang w:val="en-US"/>
        </w:rPr>
        <w:t xml:space="preserve"> September 2015</w:t>
      </w:r>
      <w:r w:rsidR="00410371">
        <w:rPr>
          <w:rFonts w:ascii="Arial" w:hAnsi="Arial" w:cs="Arial"/>
          <w:iCs/>
          <w:sz w:val="22"/>
          <w:szCs w:val="22"/>
          <w:lang w:val="en-US"/>
        </w:rPr>
        <w:tab/>
      </w:r>
      <w:r w:rsidR="00410371">
        <w:rPr>
          <w:rFonts w:ascii="Arial" w:hAnsi="Arial" w:cs="Arial"/>
          <w:iCs/>
          <w:sz w:val="22"/>
          <w:szCs w:val="22"/>
          <w:lang w:val="en-US"/>
        </w:rPr>
        <w:tab/>
      </w:r>
      <w:r w:rsidR="00410371">
        <w:rPr>
          <w:rFonts w:ascii="Arial" w:hAnsi="Arial" w:cs="Arial"/>
          <w:b/>
          <w:iCs/>
          <w:sz w:val="22"/>
          <w:szCs w:val="22"/>
          <w:lang w:val="en-US"/>
        </w:rPr>
        <w:t>Time</w:t>
      </w:r>
      <w:r w:rsidR="00410371" w:rsidRPr="00EE5A9E">
        <w:rPr>
          <w:rFonts w:ascii="Arial" w:hAnsi="Arial" w:cs="Arial"/>
          <w:b/>
          <w:iCs/>
          <w:sz w:val="22"/>
          <w:szCs w:val="22"/>
          <w:lang w:val="en-US"/>
        </w:rPr>
        <w:t>:</w:t>
      </w:r>
      <w:r w:rsidR="00410371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410371">
        <w:rPr>
          <w:rFonts w:ascii="Arial" w:hAnsi="Arial" w:cs="Arial"/>
          <w:iCs/>
          <w:sz w:val="22"/>
          <w:szCs w:val="22"/>
          <w:lang w:val="en-US"/>
        </w:rPr>
        <w:tab/>
        <w:t>9:15am: Registration and Refreshments</w:t>
      </w:r>
    </w:p>
    <w:p w:rsidR="00410371" w:rsidRDefault="00410371" w:rsidP="002D578C">
      <w:pPr>
        <w:spacing w:line="264" w:lineRule="atLeast"/>
        <w:ind w:left="4320" w:firstLine="720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>9:30am – 12:30pm: Launch</w:t>
      </w:r>
    </w:p>
    <w:p w:rsidR="004477BB" w:rsidRPr="00EE5A9E" w:rsidRDefault="004477BB" w:rsidP="002D578C">
      <w:pPr>
        <w:spacing w:line="264" w:lineRule="atLeast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EE5A9E">
        <w:rPr>
          <w:rFonts w:ascii="Arial" w:hAnsi="Arial" w:cs="Arial"/>
          <w:b/>
          <w:iCs/>
          <w:sz w:val="22"/>
          <w:szCs w:val="22"/>
          <w:lang w:val="en-US"/>
        </w:rPr>
        <w:t>Venue:</w:t>
      </w:r>
    </w:p>
    <w:p w:rsidR="00285A17" w:rsidRDefault="00285A17" w:rsidP="002D578C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>The Signature Suite</w:t>
      </w:r>
    </w:p>
    <w:p w:rsidR="004477BB" w:rsidRDefault="007C4784" w:rsidP="002D578C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>The Venue</w:t>
      </w:r>
    </w:p>
    <w:p w:rsidR="007C4784" w:rsidRPr="007C4784" w:rsidRDefault="00332C33" w:rsidP="00332C33">
      <w:pPr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Civic Way</w:t>
      </w:r>
      <w:r>
        <w:rPr>
          <w:rFonts w:ascii="Arial" w:hAnsi="Arial" w:cs="Arial"/>
          <w:sz w:val="22"/>
          <w:szCs w:val="22"/>
          <w:lang w:val="en-US"/>
        </w:rPr>
        <w:br/>
        <w:t xml:space="preserve">Poplar </w:t>
      </w:r>
      <w:r w:rsidR="007C4784" w:rsidRPr="007C4784">
        <w:rPr>
          <w:rFonts w:ascii="Arial" w:hAnsi="Arial" w:cs="Arial"/>
          <w:sz w:val="22"/>
          <w:szCs w:val="22"/>
          <w:lang w:val="en-US"/>
        </w:rPr>
        <w:t>Bank</w:t>
      </w:r>
      <w:r w:rsidR="007C4784" w:rsidRPr="007C4784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7C4784" w:rsidRPr="007C4784">
        <w:rPr>
          <w:rFonts w:ascii="Arial" w:hAnsi="Arial" w:cs="Arial"/>
          <w:sz w:val="22"/>
          <w:szCs w:val="22"/>
          <w:lang w:val="en-US"/>
        </w:rPr>
        <w:t>Huyton</w:t>
      </w:r>
      <w:proofErr w:type="spellEnd"/>
      <w:r w:rsidR="007C4784" w:rsidRPr="007C4784">
        <w:rPr>
          <w:rFonts w:ascii="Arial" w:hAnsi="Arial" w:cs="Arial"/>
          <w:sz w:val="22"/>
          <w:szCs w:val="22"/>
          <w:lang w:val="en-US"/>
        </w:rPr>
        <w:br/>
        <w:t>L36 9GD</w:t>
      </w:r>
    </w:p>
    <w:p w:rsidR="007C4784" w:rsidRDefault="007C4784" w:rsidP="002D578C">
      <w:pPr>
        <w:jc w:val="both"/>
        <w:rPr>
          <w:rFonts w:ascii="Arial" w:hAnsi="Arial" w:cs="Arial"/>
          <w:sz w:val="22"/>
          <w:szCs w:val="22"/>
        </w:rPr>
      </w:pPr>
    </w:p>
    <w:p w:rsidR="004477BB" w:rsidRDefault="00E573D8" w:rsidP="002D57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imperative that practitioners</w:t>
      </w:r>
      <w:r w:rsidR="007C4784">
        <w:rPr>
          <w:rFonts w:ascii="Arial" w:hAnsi="Arial" w:cs="Arial"/>
          <w:sz w:val="22"/>
          <w:szCs w:val="22"/>
        </w:rPr>
        <w:t xml:space="preserve"> who work with children and young people are aware of this policy and of their roles and responsibilities</w:t>
      </w:r>
      <w:r w:rsidR="00EE5A9E">
        <w:rPr>
          <w:rFonts w:ascii="Arial" w:hAnsi="Arial" w:cs="Arial"/>
          <w:sz w:val="22"/>
          <w:szCs w:val="22"/>
        </w:rPr>
        <w:t>.</w:t>
      </w:r>
    </w:p>
    <w:p w:rsidR="007C4784" w:rsidRDefault="007C4784" w:rsidP="002D578C">
      <w:pPr>
        <w:jc w:val="both"/>
        <w:rPr>
          <w:rFonts w:ascii="Arial" w:hAnsi="Arial" w:cs="Arial"/>
          <w:sz w:val="22"/>
          <w:szCs w:val="22"/>
        </w:rPr>
      </w:pPr>
    </w:p>
    <w:p w:rsidR="00EE5A9E" w:rsidRPr="00EE5A9E" w:rsidRDefault="00EE5A9E" w:rsidP="002D578C">
      <w:pPr>
        <w:jc w:val="both"/>
        <w:rPr>
          <w:rFonts w:ascii="Arial" w:hAnsi="Arial" w:cs="Arial"/>
          <w:b/>
          <w:sz w:val="22"/>
          <w:szCs w:val="22"/>
        </w:rPr>
      </w:pPr>
      <w:r w:rsidRPr="00EE5A9E">
        <w:rPr>
          <w:rFonts w:ascii="Arial" w:hAnsi="Arial" w:cs="Arial"/>
          <w:b/>
          <w:sz w:val="22"/>
          <w:szCs w:val="22"/>
        </w:rPr>
        <w:t xml:space="preserve">Guest Speakers: </w:t>
      </w:r>
    </w:p>
    <w:p w:rsidR="00EE5A9E" w:rsidRDefault="00EE5A9E" w:rsidP="002D578C">
      <w:pPr>
        <w:jc w:val="both"/>
        <w:rPr>
          <w:rFonts w:ascii="Arial" w:hAnsi="Arial" w:cs="Arial"/>
          <w:sz w:val="22"/>
          <w:szCs w:val="22"/>
        </w:rPr>
      </w:pPr>
    </w:p>
    <w:p w:rsidR="00EE5A9E" w:rsidRPr="00410371" w:rsidRDefault="00EE5A9E" w:rsidP="002D578C">
      <w:pPr>
        <w:jc w:val="both"/>
        <w:rPr>
          <w:rFonts w:ascii="Arial" w:hAnsi="Arial" w:cs="Arial"/>
          <w:b/>
          <w:sz w:val="22"/>
          <w:szCs w:val="22"/>
        </w:rPr>
      </w:pPr>
      <w:r w:rsidRPr="00410371">
        <w:rPr>
          <w:rFonts w:ascii="Arial" w:hAnsi="Arial" w:cs="Arial"/>
          <w:b/>
          <w:sz w:val="22"/>
          <w:szCs w:val="22"/>
        </w:rPr>
        <w:t>Pam</w:t>
      </w:r>
      <w:r w:rsidR="005345AB">
        <w:rPr>
          <w:rFonts w:ascii="Arial" w:hAnsi="Arial" w:cs="Arial"/>
          <w:b/>
          <w:sz w:val="22"/>
          <w:szCs w:val="22"/>
        </w:rPr>
        <w:t>ela</w:t>
      </w:r>
      <w:r w:rsidRPr="00410371">
        <w:rPr>
          <w:rFonts w:ascii="Arial" w:hAnsi="Arial" w:cs="Arial"/>
          <w:b/>
          <w:sz w:val="22"/>
          <w:szCs w:val="22"/>
        </w:rPr>
        <w:t xml:space="preserve"> Foster</w:t>
      </w:r>
      <w:r w:rsidRPr="00410371">
        <w:rPr>
          <w:rFonts w:ascii="Arial" w:hAnsi="Arial" w:cs="Arial"/>
          <w:b/>
          <w:sz w:val="22"/>
          <w:szCs w:val="22"/>
        </w:rPr>
        <w:tab/>
      </w:r>
    </w:p>
    <w:p w:rsidR="00EE5A9E" w:rsidRPr="00410371" w:rsidRDefault="00EE5A9E" w:rsidP="002D578C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10371">
        <w:rPr>
          <w:rFonts w:ascii="Arial" w:hAnsi="Arial" w:cs="Arial"/>
          <w:b/>
          <w:iCs/>
          <w:sz w:val="22"/>
          <w:szCs w:val="22"/>
        </w:rPr>
        <w:t>Operational Manager</w:t>
      </w:r>
    </w:p>
    <w:p w:rsidR="00EE5A9E" w:rsidRPr="00410371" w:rsidRDefault="00EE5A9E" w:rsidP="002D578C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410371">
        <w:rPr>
          <w:rFonts w:ascii="Arial" w:hAnsi="Arial" w:cs="Arial"/>
          <w:b/>
          <w:iCs/>
          <w:sz w:val="22"/>
          <w:szCs w:val="22"/>
        </w:rPr>
        <w:t>Knowsley Youth Offending Service</w:t>
      </w:r>
    </w:p>
    <w:p w:rsidR="00EE5A9E" w:rsidRPr="00410371" w:rsidRDefault="00EE5A9E" w:rsidP="002D578C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E5A9E" w:rsidRPr="00410371" w:rsidRDefault="00EE5A9E" w:rsidP="002D578C">
      <w:pPr>
        <w:rPr>
          <w:rFonts w:ascii="Arial" w:hAnsi="Arial" w:cs="Arial"/>
          <w:b/>
          <w:iCs/>
          <w:sz w:val="22"/>
          <w:szCs w:val="22"/>
        </w:rPr>
      </w:pPr>
      <w:r w:rsidRPr="00410371">
        <w:rPr>
          <w:rFonts w:ascii="Arial" w:hAnsi="Arial" w:cs="Arial"/>
          <w:b/>
          <w:iCs/>
          <w:sz w:val="22"/>
          <w:szCs w:val="22"/>
        </w:rPr>
        <w:t>Steve Bore</w:t>
      </w:r>
    </w:p>
    <w:p w:rsidR="00EE5A9E" w:rsidRPr="00410371" w:rsidRDefault="00EE5A9E" w:rsidP="002D578C">
      <w:pPr>
        <w:rPr>
          <w:rFonts w:ascii="Arial" w:hAnsi="Arial" w:cs="Arial"/>
          <w:b/>
          <w:iCs/>
          <w:sz w:val="22"/>
          <w:szCs w:val="22"/>
        </w:rPr>
      </w:pPr>
      <w:r w:rsidRPr="00410371">
        <w:rPr>
          <w:rFonts w:ascii="Arial" w:hAnsi="Arial" w:cs="Arial"/>
          <w:b/>
          <w:iCs/>
          <w:sz w:val="22"/>
          <w:szCs w:val="22"/>
        </w:rPr>
        <w:t>Children’s Service Manager</w:t>
      </w:r>
    </w:p>
    <w:p w:rsidR="00410371" w:rsidRPr="00410371" w:rsidRDefault="00EE5A9E" w:rsidP="002D578C">
      <w:pPr>
        <w:rPr>
          <w:rFonts w:ascii="Arial" w:hAnsi="Arial" w:cs="Arial"/>
          <w:b/>
          <w:iCs/>
          <w:sz w:val="22"/>
          <w:szCs w:val="22"/>
        </w:rPr>
      </w:pPr>
      <w:r w:rsidRPr="00410371">
        <w:rPr>
          <w:rFonts w:ascii="Arial" w:hAnsi="Arial" w:cs="Arial"/>
          <w:b/>
          <w:iCs/>
          <w:sz w:val="22"/>
          <w:szCs w:val="22"/>
        </w:rPr>
        <w:t>Harmful Sexual Behaviours Therapy and Assessment Service</w:t>
      </w:r>
      <w:r w:rsidR="00410371" w:rsidRPr="00410371">
        <w:rPr>
          <w:rFonts w:ascii="Arial" w:hAnsi="Arial" w:cs="Arial"/>
          <w:b/>
          <w:iCs/>
          <w:sz w:val="22"/>
          <w:szCs w:val="22"/>
        </w:rPr>
        <w:t xml:space="preserve">, </w:t>
      </w:r>
      <w:proofErr w:type="spellStart"/>
      <w:r w:rsidR="00410371" w:rsidRPr="00410371">
        <w:rPr>
          <w:rFonts w:ascii="Arial" w:hAnsi="Arial" w:cs="Arial"/>
          <w:b/>
          <w:iCs/>
          <w:sz w:val="22"/>
          <w:szCs w:val="22"/>
        </w:rPr>
        <w:t>Barnardos</w:t>
      </w:r>
      <w:proofErr w:type="spellEnd"/>
      <w:r w:rsidR="005345AB">
        <w:rPr>
          <w:rFonts w:ascii="Arial" w:hAnsi="Arial" w:cs="Arial"/>
          <w:b/>
          <w:iCs/>
          <w:sz w:val="22"/>
          <w:szCs w:val="22"/>
        </w:rPr>
        <w:t xml:space="preserve"> Safer Futures</w:t>
      </w:r>
    </w:p>
    <w:p w:rsidR="00537FD6" w:rsidRDefault="00537FD6" w:rsidP="002D578C">
      <w:pPr>
        <w:rPr>
          <w:rFonts w:ascii="Arial" w:hAnsi="Arial" w:cs="Arial"/>
          <w:iCs/>
          <w:sz w:val="22"/>
          <w:szCs w:val="22"/>
        </w:rPr>
      </w:pPr>
    </w:p>
    <w:p w:rsidR="00410371" w:rsidRPr="00B468BD" w:rsidRDefault="00410371" w:rsidP="002D578C">
      <w:pPr>
        <w:rPr>
          <w:rFonts w:ascii="Arial" w:hAnsi="Arial" w:cs="Arial"/>
          <w:b/>
          <w:sz w:val="22"/>
          <w:szCs w:val="22"/>
        </w:rPr>
      </w:pPr>
      <w:r w:rsidRPr="00B468BD">
        <w:rPr>
          <w:rFonts w:ascii="Arial" w:hAnsi="Arial" w:cs="Arial"/>
          <w:b/>
          <w:sz w:val="22"/>
          <w:szCs w:val="22"/>
        </w:rPr>
        <w:t>Part A:</w:t>
      </w:r>
    </w:p>
    <w:p w:rsidR="00537FD6" w:rsidRPr="00537FD6" w:rsidRDefault="00537FD6" w:rsidP="002D5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37FD6">
        <w:rPr>
          <w:rFonts w:ascii="Arial" w:hAnsi="Arial" w:cs="Arial"/>
          <w:sz w:val="22"/>
          <w:szCs w:val="22"/>
        </w:rPr>
        <w:t>nappropri</w:t>
      </w:r>
      <w:r w:rsidR="005345AB">
        <w:rPr>
          <w:rFonts w:ascii="Arial" w:hAnsi="Arial" w:cs="Arial"/>
          <w:sz w:val="22"/>
          <w:szCs w:val="22"/>
        </w:rPr>
        <w:t>ate or harmful sexual behaviour</w:t>
      </w:r>
      <w:r w:rsidRPr="00537FD6">
        <w:rPr>
          <w:rFonts w:ascii="Arial" w:hAnsi="Arial" w:cs="Arial"/>
          <w:sz w:val="22"/>
          <w:szCs w:val="22"/>
        </w:rPr>
        <w:t xml:space="preserve"> is a communication of unmet needs or experience of harm</w:t>
      </w:r>
    </w:p>
    <w:p w:rsidR="00537FD6" w:rsidRPr="00537FD6" w:rsidRDefault="00537FD6" w:rsidP="002D5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37FD6">
        <w:rPr>
          <w:rFonts w:ascii="Arial" w:hAnsi="Arial" w:cs="Arial"/>
          <w:sz w:val="22"/>
          <w:szCs w:val="22"/>
        </w:rPr>
        <w:t>esearch that indicates a level of complexity from an emotional, cognitive and behavioural perspective</w:t>
      </w:r>
    </w:p>
    <w:p w:rsidR="00537FD6" w:rsidRDefault="00537FD6" w:rsidP="002D5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37FD6">
        <w:rPr>
          <w:rFonts w:ascii="Arial" w:hAnsi="Arial" w:cs="Arial"/>
          <w:sz w:val="22"/>
          <w:szCs w:val="22"/>
        </w:rPr>
        <w:t xml:space="preserve">concepts of healthy, inappropriate &amp; harmful sexual behaviours </w:t>
      </w:r>
    </w:p>
    <w:p w:rsidR="00410371" w:rsidRPr="00B468BD" w:rsidRDefault="00410371" w:rsidP="002D578C">
      <w:pPr>
        <w:rPr>
          <w:rFonts w:ascii="Arial" w:hAnsi="Arial" w:cs="Arial"/>
          <w:b/>
          <w:sz w:val="22"/>
          <w:szCs w:val="22"/>
        </w:rPr>
      </w:pPr>
      <w:r w:rsidRPr="00B468BD">
        <w:rPr>
          <w:rFonts w:ascii="Arial" w:hAnsi="Arial" w:cs="Arial"/>
          <w:b/>
          <w:sz w:val="22"/>
          <w:szCs w:val="22"/>
        </w:rPr>
        <w:t>Part B:</w:t>
      </w:r>
    </w:p>
    <w:p w:rsidR="00537FD6" w:rsidRPr="00537FD6" w:rsidRDefault="00537FD6" w:rsidP="002D5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difference of</w:t>
      </w:r>
      <w:r w:rsidRPr="00537FD6">
        <w:rPr>
          <w:rFonts w:ascii="Arial" w:hAnsi="Arial" w:cs="Arial"/>
          <w:sz w:val="22"/>
          <w:szCs w:val="22"/>
        </w:rPr>
        <w:t xml:space="preserve"> response for over and under age 10</w:t>
      </w:r>
    </w:p>
    <w:p w:rsidR="00537FD6" w:rsidRPr="00537FD6" w:rsidRDefault="00537FD6" w:rsidP="002D5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37FD6">
        <w:rPr>
          <w:rFonts w:ascii="Arial" w:hAnsi="Arial" w:cs="Arial"/>
          <w:sz w:val="22"/>
          <w:szCs w:val="22"/>
        </w:rPr>
        <w:t>orking with denial as a coping mechanism</w:t>
      </w:r>
    </w:p>
    <w:p w:rsidR="00410371" w:rsidRPr="00410371" w:rsidRDefault="00537FD6" w:rsidP="002D578C">
      <w:pPr>
        <w:rPr>
          <w:rFonts w:ascii="Arial" w:hAnsi="Arial" w:cs="Arial"/>
          <w:sz w:val="22"/>
          <w:szCs w:val="22"/>
        </w:rPr>
      </w:pPr>
      <w:r w:rsidRPr="00537FD6">
        <w:rPr>
          <w:rFonts w:ascii="Arial" w:hAnsi="Arial" w:cs="Arial"/>
          <w:sz w:val="22"/>
          <w:szCs w:val="22"/>
        </w:rPr>
        <w:t xml:space="preserve">The responsibilities of multi-agency roles </w:t>
      </w:r>
    </w:p>
    <w:p w:rsidR="007C4784" w:rsidRDefault="007C4784" w:rsidP="002D578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2411"/>
        <w:gridCol w:w="4394"/>
        <w:gridCol w:w="2613"/>
      </w:tblGrid>
      <w:tr w:rsidR="00285A17" w:rsidTr="00B468BD">
        <w:trPr>
          <w:jc w:val="center"/>
        </w:trPr>
        <w:tc>
          <w:tcPr>
            <w:tcW w:w="2411" w:type="dxa"/>
          </w:tcPr>
          <w:p w:rsidR="00285A17" w:rsidRPr="00285A17" w:rsidRDefault="00410371" w:rsidP="002D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</w:t>
            </w:r>
          </w:p>
        </w:tc>
        <w:tc>
          <w:tcPr>
            <w:tcW w:w="4394" w:type="dxa"/>
          </w:tcPr>
          <w:p w:rsidR="00285A17" w:rsidRPr="00285A17" w:rsidRDefault="00410371" w:rsidP="002D57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13" w:type="dxa"/>
          </w:tcPr>
          <w:p w:rsidR="00285A17" w:rsidRPr="00285A17" w:rsidRDefault="00285A17" w:rsidP="002D578C">
            <w:pPr>
              <w:rPr>
                <w:rFonts w:ascii="Arial" w:hAnsi="Arial" w:cs="Arial"/>
                <w:b/>
              </w:rPr>
            </w:pPr>
            <w:r w:rsidRPr="00285A17">
              <w:rPr>
                <w:rFonts w:ascii="Arial" w:hAnsi="Arial" w:cs="Arial"/>
                <w:b/>
              </w:rPr>
              <w:t>Speaker</w:t>
            </w: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9:15am – 9:30am</w:t>
            </w:r>
          </w:p>
        </w:tc>
        <w:tc>
          <w:tcPr>
            <w:tcW w:w="4394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and Refreshments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9:30am – 9:45am</w:t>
            </w:r>
          </w:p>
        </w:tc>
        <w:tc>
          <w:tcPr>
            <w:tcW w:w="4394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Setting the Scene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</w:t>
            </w:r>
            <w:r w:rsidR="005345AB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9:45am – 10:45am</w:t>
            </w:r>
          </w:p>
        </w:tc>
        <w:tc>
          <w:tcPr>
            <w:tcW w:w="4394" w:type="dxa"/>
          </w:tcPr>
          <w:p w:rsidR="00285A17" w:rsidRDefault="00410371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Bore</w:t>
            </w: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10:45am – 11:00am</w:t>
            </w:r>
          </w:p>
        </w:tc>
        <w:tc>
          <w:tcPr>
            <w:tcW w:w="4394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 – 11:30am</w:t>
            </w:r>
          </w:p>
        </w:tc>
        <w:tc>
          <w:tcPr>
            <w:tcW w:w="4394" w:type="dxa"/>
          </w:tcPr>
          <w:p w:rsidR="00285A17" w:rsidRDefault="00410371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B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Bore</w:t>
            </w: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11:30am – 12:15am</w:t>
            </w:r>
          </w:p>
        </w:tc>
        <w:tc>
          <w:tcPr>
            <w:tcW w:w="4394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the Policy and Procedure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</w:t>
            </w:r>
            <w:r w:rsidR="005345AB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  <w:tr w:rsidR="00285A17" w:rsidTr="00B468BD">
        <w:trPr>
          <w:jc w:val="center"/>
        </w:trPr>
        <w:tc>
          <w:tcPr>
            <w:tcW w:w="2411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12:15pm – 12:30pm</w:t>
            </w:r>
          </w:p>
        </w:tc>
        <w:tc>
          <w:tcPr>
            <w:tcW w:w="4394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  <w:tc>
          <w:tcPr>
            <w:tcW w:w="2613" w:type="dxa"/>
          </w:tcPr>
          <w:p w:rsidR="00285A17" w:rsidRDefault="00285A17" w:rsidP="002D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</w:t>
            </w:r>
            <w:r w:rsidR="005345AB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 xml:space="preserve"> Foster</w:t>
            </w:r>
          </w:p>
        </w:tc>
      </w:tr>
    </w:tbl>
    <w:p w:rsidR="002104F6" w:rsidRDefault="002104F6" w:rsidP="002D578C">
      <w:pPr>
        <w:rPr>
          <w:rFonts w:ascii="Arial" w:hAnsi="Arial" w:cs="Arial"/>
          <w:sz w:val="22"/>
          <w:szCs w:val="22"/>
        </w:rPr>
      </w:pPr>
    </w:p>
    <w:p w:rsidR="002104F6" w:rsidRPr="002104F6" w:rsidRDefault="002104F6" w:rsidP="002104F6">
      <w:pPr>
        <w:jc w:val="center"/>
        <w:rPr>
          <w:rFonts w:ascii="Arial" w:hAnsi="Arial" w:cs="Arial"/>
          <w:b/>
          <w:sz w:val="28"/>
          <w:szCs w:val="28"/>
        </w:rPr>
      </w:pPr>
      <w:r w:rsidRPr="002104F6">
        <w:rPr>
          <w:rFonts w:ascii="Arial" w:hAnsi="Arial" w:cs="Arial"/>
          <w:b/>
          <w:sz w:val="28"/>
          <w:szCs w:val="28"/>
        </w:rPr>
        <w:t xml:space="preserve">Please email </w:t>
      </w:r>
      <w:hyperlink r:id="rId9" w:history="1">
        <w:r w:rsidRPr="002104F6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steven.hale@knowsley.gov.uk</w:t>
        </w:r>
      </w:hyperlink>
      <w:r w:rsidRPr="002104F6">
        <w:rPr>
          <w:rFonts w:ascii="Arial" w:hAnsi="Arial" w:cs="Arial"/>
          <w:b/>
          <w:sz w:val="28"/>
          <w:szCs w:val="28"/>
        </w:rPr>
        <w:t xml:space="preserve"> to book a place.</w:t>
      </w:r>
    </w:p>
    <w:sectPr w:rsidR="002104F6" w:rsidRPr="002104F6" w:rsidSect="002104F6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BCA"/>
    <w:multiLevelType w:val="multilevel"/>
    <w:tmpl w:val="B3D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40399"/>
    <w:multiLevelType w:val="multilevel"/>
    <w:tmpl w:val="76F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05075"/>
    <w:multiLevelType w:val="multilevel"/>
    <w:tmpl w:val="B6F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B6762E"/>
    <w:multiLevelType w:val="multilevel"/>
    <w:tmpl w:val="D51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61E94"/>
    <w:multiLevelType w:val="multilevel"/>
    <w:tmpl w:val="7A8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964A0"/>
    <w:rsid w:val="0001605C"/>
    <w:rsid w:val="00047231"/>
    <w:rsid w:val="000C5366"/>
    <w:rsid w:val="00106C9F"/>
    <w:rsid w:val="00131386"/>
    <w:rsid w:val="00134CB6"/>
    <w:rsid w:val="0014337E"/>
    <w:rsid w:val="001871A9"/>
    <w:rsid w:val="001E0DD0"/>
    <w:rsid w:val="001E7CBC"/>
    <w:rsid w:val="002104F6"/>
    <w:rsid w:val="00285A17"/>
    <w:rsid w:val="00296416"/>
    <w:rsid w:val="002964A0"/>
    <w:rsid w:val="002D578C"/>
    <w:rsid w:val="00332C33"/>
    <w:rsid w:val="003F313C"/>
    <w:rsid w:val="00410371"/>
    <w:rsid w:val="00445FF9"/>
    <w:rsid w:val="004477BB"/>
    <w:rsid w:val="004723E3"/>
    <w:rsid w:val="004978CC"/>
    <w:rsid w:val="004E1EE0"/>
    <w:rsid w:val="00500237"/>
    <w:rsid w:val="005345AB"/>
    <w:rsid w:val="00537FD6"/>
    <w:rsid w:val="00552D5C"/>
    <w:rsid w:val="00555013"/>
    <w:rsid w:val="00563CA5"/>
    <w:rsid w:val="005B4D62"/>
    <w:rsid w:val="00610A7F"/>
    <w:rsid w:val="0063672D"/>
    <w:rsid w:val="006D7451"/>
    <w:rsid w:val="007C4784"/>
    <w:rsid w:val="007D0814"/>
    <w:rsid w:val="00852792"/>
    <w:rsid w:val="00877836"/>
    <w:rsid w:val="00927D16"/>
    <w:rsid w:val="009470F1"/>
    <w:rsid w:val="00967DEA"/>
    <w:rsid w:val="009B09FE"/>
    <w:rsid w:val="00A07E1A"/>
    <w:rsid w:val="00A12775"/>
    <w:rsid w:val="00A34650"/>
    <w:rsid w:val="00AD6A99"/>
    <w:rsid w:val="00B468BD"/>
    <w:rsid w:val="00B6002C"/>
    <w:rsid w:val="00BE1672"/>
    <w:rsid w:val="00CF3127"/>
    <w:rsid w:val="00D81952"/>
    <w:rsid w:val="00DD6E57"/>
    <w:rsid w:val="00E573D8"/>
    <w:rsid w:val="00E90F2E"/>
    <w:rsid w:val="00EC3FF7"/>
    <w:rsid w:val="00EE5A9E"/>
    <w:rsid w:val="00F46836"/>
    <w:rsid w:val="00FA481E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964A0"/>
    <w:pPr>
      <w:spacing w:before="100" w:beforeAutospacing="1" w:after="264" w:line="264" w:lineRule="atLeast"/>
      <w:outlineLvl w:val="0"/>
    </w:pPr>
    <w:rPr>
      <w:rFonts w:eastAsia="Times New Roman"/>
      <w:b/>
      <w:bCs/>
      <w:kern w:val="36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2964A0"/>
    <w:pPr>
      <w:spacing w:before="100" w:beforeAutospacing="1" w:after="264" w:line="264" w:lineRule="atLeast"/>
      <w:outlineLvl w:val="2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A0"/>
    <w:rPr>
      <w:rFonts w:ascii="Times New Roman" w:eastAsia="Times New Roman" w:hAnsi="Times New Roman" w:cs="Times New Roman"/>
      <w:b/>
      <w:bCs/>
      <w:kern w:val="36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64A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64A0"/>
    <w:rPr>
      <w:strike w:val="0"/>
      <w:dstrike w:val="0"/>
      <w:color w:val="497C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964A0"/>
    <w:rPr>
      <w:i/>
      <w:iCs/>
    </w:rPr>
  </w:style>
  <w:style w:type="character" w:styleId="Strong">
    <w:name w:val="Strong"/>
    <w:basedOn w:val="DefaultParagraphFont"/>
    <w:uiPriority w:val="22"/>
    <w:qFormat/>
    <w:rsid w:val="00296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4A0"/>
    <w:pPr>
      <w:spacing w:before="100" w:beforeAutospacing="1" w:after="264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1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8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779">
                              <w:marLeft w:val="-33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0213">
                                  <w:marLeft w:val="33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3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77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1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9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even.hale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4569BD-19AA-4D74-A7F7-2875CFFF8C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D2D1EC-31F9-44F0-87DC-1B01AA836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C417-CDD7-4032-B661-DBB2F7E7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herrons</dc:creator>
  <cp:lastModifiedBy>herrons</cp:lastModifiedBy>
  <cp:revision>2</cp:revision>
  <dcterms:created xsi:type="dcterms:W3CDTF">2015-07-01T12:47:00Z</dcterms:created>
  <dcterms:modified xsi:type="dcterms:W3CDTF">2015-07-01T12:47:00Z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